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F05" w:rsidRDefault="005E6F05" w:rsidP="004800A4">
      <w:pPr>
        <w:spacing w:after="0" w:line="480" w:lineRule="auto"/>
        <w:rPr>
          <w:rFonts w:ascii="Times New Roman" w:hAnsi="Times New Roman" w:cs="Times New Roman"/>
          <w:sz w:val="24"/>
          <w:szCs w:val="24"/>
        </w:rPr>
      </w:pPr>
    </w:p>
    <w:p w:rsidR="005E6F05" w:rsidRDefault="005E6F05" w:rsidP="004800A4">
      <w:pPr>
        <w:spacing w:after="0" w:line="480" w:lineRule="auto"/>
        <w:jc w:val="center"/>
        <w:rPr>
          <w:rFonts w:ascii="Times New Roman" w:hAnsi="Times New Roman" w:cs="Times New Roman"/>
          <w:sz w:val="24"/>
          <w:szCs w:val="24"/>
        </w:rPr>
      </w:pPr>
    </w:p>
    <w:p w:rsidR="005E6F05" w:rsidRDefault="005E6F05" w:rsidP="004800A4">
      <w:pPr>
        <w:spacing w:after="0" w:line="480" w:lineRule="auto"/>
        <w:jc w:val="center"/>
        <w:rPr>
          <w:rFonts w:ascii="Times New Roman" w:hAnsi="Times New Roman" w:cs="Times New Roman"/>
          <w:sz w:val="24"/>
          <w:szCs w:val="24"/>
        </w:rPr>
      </w:pPr>
    </w:p>
    <w:p w:rsidR="005E6F05" w:rsidRDefault="005E6F05" w:rsidP="004800A4">
      <w:pPr>
        <w:spacing w:after="0" w:line="480" w:lineRule="auto"/>
        <w:jc w:val="center"/>
        <w:rPr>
          <w:rFonts w:ascii="Times New Roman" w:hAnsi="Times New Roman" w:cs="Times New Roman"/>
          <w:sz w:val="24"/>
          <w:szCs w:val="24"/>
        </w:rPr>
      </w:pPr>
    </w:p>
    <w:p w:rsidR="0080412D" w:rsidRDefault="00C34737" w:rsidP="004800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w:t>
      </w:r>
      <w:r w:rsidR="00E16FA1">
        <w:rPr>
          <w:rFonts w:ascii="Times New Roman" w:hAnsi="Times New Roman" w:cs="Times New Roman"/>
          <w:sz w:val="24"/>
          <w:szCs w:val="24"/>
        </w:rPr>
        <w:t>olitical Cartoons as Historical Evidence</w:t>
      </w:r>
    </w:p>
    <w:p w:rsidR="00E16FA1" w:rsidRDefault="00E16FA1" w:rsidP="004800A4">
      <w:pPr>
        <w:spacing w:after="0" w:line="480" w:lineRule="auto"/>
        <w:jc w:val="center"/>
        <w:rPr>
          <w:rFonts w:ascii="Times New Roman" w:hAnsi="Times New Roman" w:cs="Times New Roman"/>
          <w:sz w:val="24"/>
          <w:szCs w:val="24"/>
        </w:rPr>
      </w:pPr>
    </w:p>
    <w:p w:rsidR="004800A4" w:rsidRDefault="004800A4" w:rsidP="004800A4">
      <w:pPr>
        <w:spacing w:after="0" w:line="480" w:lineRule="auto"/>
        <w:jc w:val="center"/>
        <w:rPr>
          <w:rFonts w:ascii="Times New Roman" w:hAnsi="Times New Roman" w:cs="Times New Roman"/>
          <w:sz w:val="24"/>
          <w:szCs w:val="24"/>
        </w:rPr>
      </w:pPr>
    </w:p>
    <w:p w:rsidR="004800A4" w:rsidRDefault="004800A4" w:rsidP="004800A4">
      <w:pPr>
        <w:spacing w:after="0" w:line="480" w:lineRule="auto"/>
        <w:jc w:val="center"/>
        <w:rPr>
          <w:rFonts w:ascii="Times New Roman" w:hAnsi="Times New Roman" w:cs="Times New Roman"/>
          <w:sz w:val="24"/>
          <w:szCs w:val="24"/>
        </w:rPr>
      </w:pPr>
    </w:p>
    <w:p w:rsidR="004800A4" w:rsidRDefault="004800A4" w:rsidP="004800A4">
      <w:pPr>
        <w:spacing w:after="0" w:line="480" w:lineRule="auto"/>
        <w:jc w:val="center"/>
        <w:rPr>
          <w:rFonts w:ascii="Times New Roman" w:hAnsi="Times New Roman" w:cs="Times New Roman"/>
          <w:sz w:val="24"/>
          <w:szCs w:val="24"/>
        </w:rPr>
      </w:pPr>
    </w:p>
    <w:p w:rsidR="00E16FA1" w:rsidRDefault="00E16FA1" w:rsidP="004800A4">
      <w:pPr>
        <w:spacing w:after="0" w:line="480" w:lineRule="auto"/>
        <w:jc w:val="center"/>
        <w:rPr>
          <w:rFonts w:ascii="Times New Roman" w:hAnsi="Times New Roman" w:cs="Times New Roman"/>
          <w:sz w:val="24"/>
          <w:szCs w:val="24"/>
        </w:rPr>
      </w:pPr>
    </w:p>
    <w:p w:rsidR="005E6F05" w:rsidRDefault="00C34737" w:rsidP="004800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E6F05" w:rsidRDefault="00C34737" w:rsidP="004800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Subject</w:t>
      </w:r>
    </w:p>
    <w:p w:rsidR="00713499" w:rsidRDefault="00C34737" w:rsidP="004800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E6F05" w:rsidRPr="005E6F05" w:rsidRDefault="005E6F05" w:rsidP="004800A4">
      <w:pPr>
        <w:spacing w:after="0" w:line="480" w:lineRule="auto"/>
        <w:rPr>
          <w:rFonts w:ascii="Times New Roman" w:hAnsi="Times New Roman" w:cs="Times New Roman"/>
          <w:sz w:val="24"/>
          <w:szCs w:val="24"/>
        </w:rPr>
      </w:pPr>
    </w:p>
    <w:p w:rsidR="00631B40" w:rsidRDefault="00631B40" w:rsidP="004800A4">
      <w:pPr>
        <w:spacing w:after="0" w:line="480" w:lineRule="auto"/>
        <w:jc w:val="center"/>
        <w:rPr>
          <w:rFonts w:ascii="Times New Roman" w:hAnsi="Times New Roman" w:cs="Times New Roman"/>
          <w:b/>
          <w:sz w:val="24"/>
          <w:szCs w:val="24"/>
        </w:rPr>
      </w:pPr>
    </w:p>
    <w:p w:rsidR="004800A4" w:rsidRDefault="004800A4">
      <w:pPr>
        <w:rPr>
          <w:rFonts w:ascii="Times New Roman" w:hAnsi="Times New Roman" w:cs="Times New Roman"/>
          <w:b/>
          <w:sz w:val="24"/>
          <w:szCs w:val="24"/>
        </w:rPr>
      </w:pPr>
      <w:r>
        <w:rPr>
          <w:rFonts w:ascii="Times New Roman" w:hAnsi="Times New Roman" w:cs="Times New Roman"/>
          <w:b/>
          <w:sz w:val="24"/>
          <w:szCs w:val="24"/>
        </w:rPr>
        <w:br w:type="page"/>
      </w:r>
    </w:p>
    <w:p w:rsidR="005E6F05" w:rsidRDefault="00C34737" w:rsidP="004800A4">
      <w:pPr>
        <w:spacing w:after="0" w:line="480" w:lineRule="auto"/>
        <w:jc w:val="center"/>
        <w:rPr>
          <w:rFonts w:ascii="Times New Roman" w:hAnsi="Times New Roman" w:cs="Times New Roman"/>
          <w:b/>
          <w:sz w:val="24"/>
          <w:szCs w:val="24"/>
        </w:rPr>
      </w:pPr>
      <w:r w:rsidRPr="00506493">
        <w:rPr>
          <w:rFonts w:ascii="Times New Roman" w:hAnsi="Times New Roman" w:cs="Times New Roman"/>
          <w:b/>
          <w:sz w:val="24"/>
          <w:szCs w:val="24"/>
        </w:rPr>
        <w:lastRenderedPageBreak/>
        <w:t>Political Cartoons</w:t>
      </w:r>
    </w:p>
    <w:p w:rsidR="00E750E1" w:rsidRDefault="00C34737" w:rsidP="004800A4">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w:t>
      </w:r>
      <w:r w:rsidR="00C81AC1">
        <w:rPr>
          <w:rFonts w:ascii="Times New Roman" w:hAnsi="Times New Roman" w:cs="Times New Roman"/>
          <w:sz w:val="24"/>
          <w:szCs w:val="24"/>
        </w:rPr>
        <w:t>appenings in the</w:t>
      </w:r>
      <w:r>
        <w:rPr>
          <w:rFonts w:ascii="Times New Roman" w:hAnsi="Times New Roman" w:cs="Times New Roman"/>
          <w:sz w:val="24"/>
          <w:szCs w:val="24"/>
        </w:rPr>
        <w:t xml:space="preserve"> US at the time the cartoon was created are imperialist activities in Cuba and the Philippines. Both countries are portrayed as </w:t>
      </w:r>
      <w:r>
        <w:rPr>
          <w:rFonts w:ascii="Times New Roman" w:hAnsi="Times New Roman" w:cs="Times New Roman"/>
          <w:sz w:val="24"/>
          <w:szCs w:val="24"/>
        </w:rPr>
        <w:t>needy children and need support from the generous Uncle Sam. Even though Cuba has gained its independence, it is still dependent on the US while the Philippines are blood-thirsty and the military dictatorships astonish her</w:t>
      </w:r>
      <w:r w:rsidR="004800A4">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p>
    <w:p w:rsidR="00631B40" w:rsidRDefault="00C34737" w:rsidP="004800A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750E1">
        <w:rPr>
          <w:rFonts w:ascii="Times New Roman" w:hAnsi="Times New Roman" w:cs="Times New Roman"/>
          <w:sz w:val="24"/>
          <w:szCs w:val="24"/>
        </w:rPr>
        <w:t>Cuba’s independence provided a platform for</w:t>
      </w:r>
      <w:r w:rsidR="000E701A">
        <w:rPr>
          <w:rFonts w:ascii="Times New Roman" w:hAnsi="Times New Roman" w:cs="Times New Roman"/>
          <w:sz w:val="24"/>
          <w:szCs w:val="24"/>
        </w:rPr>
        <w:t xml:space="preserve"> </w:t>
      </w:r>
      <w:r w:rsidR="00E750E1">
        <w:rPr>
          <w:rFonts w:ascii="Times New Roman" w:hAnsi="Times New Roman" w:cs="Times New Roman"/>
          <w:sz w:val="24"/>
          <w:szCs w:val="24"/>
        </w:rPr>
        <w:t>the politic</w:t>
      </w:r>
      <w:r w:rsidR="000E701A">
        <w:rPr>
          <w:rFonts w:ascii="Times New Roman" w:hAnsi="Times New Roman" w:cs="Times New Roman"/>
          <w:sz w:val="24"/>
          <w:szCs w:val="24"/>
        </w:rPr>
        <w:t>al advancement of other countries in the Caribbean. Puerto Rico and Guam were freed from imperialism, and the Philippines were purchased for approximately $20million. Even though Cuba had obtained its independence, it remained a jurisdiction of the US.  Military forces in the Philippines surrendered their weapons to the new administration.</w:t>
      </w:r>
    </w:p>
    <w:p w:rsidR="000E701A" w:rsidRDefault="00C34737" w:rsidP="004800A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depiction of the US as a female </w:t>
      </w:r>
      <w:r w:rsidR="005B5390">
        <w:rPr>
          <w:rFonts w:ascii="Times New Roman" w:hAnsi="Times New Roman" w:cs="Times New Roman"/>
          <w:sz w:val="24"/>
          <w:szCs w:val="24"/>
        </w:rPr>
        <w:t>known as Columbia or Lady Liberty personified American liberties and freedom. The US had gained its independence from the colonial hands of the British during the pre-revolutionary period. The US colonies worshipped her like a goddess, and the depiction was illustrative of the appreciation of dei</w:t>
      </w:r>
      <w:r w:rsidR="00133A1D">
        <w:rPr>
          <w:rFonts w:ascii="Times New Roman" w:hAnsi="Times New Roman" w:cs="Times New Roman"/>
          <w:sz w:val="24"/>
          <w:szCs w:val="24"/>
        </w:rPr>
        <w:t xml:space="preserve">ties in the ancient years. </w:t>
      </w:r>
    </w:p>
    <w:p w:rsidR="00133A1D" w:rsidRDefault="00C34737" w:rsidP="004800A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Yes, there is a significant difference</w:t>
      </w:r>
      <w:r>
        <w:rPr>
          <w:rFonts w:ascii="Times New Roman" w:hAnsi="Times New Roman" w:cs="Times New Roman"/>
          <w:sz w:val="24"/>
          <w:szCs w:val="24"/>
        </w:rPr>
        <w:t xml:space="preserve"> between the two cartoons since "Now, Will You Be Good" depicts the US as an opportunistic state that has selfish motives</w:t>
      </w:r>
      <w:r w:rsidR="004800A4">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The US is taking advantage of countries like Cuba to increase its national revenues. Countries like the Philippines that resist such </w:t>
      </w:r>
      <w:r>
        <w:rPr>
          <w:rFonts w:ascii="Times New Roman" w:hAnsi="Times New Roman" w:cs="Times New Roman"/>
          <w:sz w:val="24"/>
          <w:szCs w:val="24"/>
        </w:rPr>
        <w:t>forms of colonial manipulations are met with fierce military attacks.</w:t>
      </w:r>
    </w:p>
    <w:p w:rsidR="00133A1D" w:rsidRDefault="00C34737" w:rsidP="004800A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stereotypes </w:t>
      </w:r>
      <w:r w:rsidR="00A904CD">
        <w:rPr>
          <w:rFonts w:ascii="Times New Roman" w:hAnsi="Times New Roman" w:cs="Times New Roman"/>
          <w:sz w:val="24"/>
          <w:szCs w:val="24"/>
        </w:rPr>
        <w:t xml:space="preserve">and caricatures </w:t>
      </w:r>
      <w:r>
        <w:rPr>
          <w:rFonts w:ascii="Times New Roman" w:hAnsi="Times New Roman" w:cs="Times New Roman"/>
          <w:sz w:val="24"/>
          <w:szCs w:val="24"/>
        </w:rPr>
        <w:t>highlighted in “</w:t>
      </w:r>
      <w:r w:rsidR="00A904CD">
        <w:rPr>
          <w:rFonts w:ascii="Times New Roman" w:hAnsi="Times New Roman" w:cs="Times New Roman"/>
          <w:sz w:val="24"/>
          <w:szCs w:val="24"/>
        </w:rPr>
        <w:t xml:space="preserve">Now, </w:t>
      </w:r>
      <w:r>
        <w:rPr>
          <w:rFonts w:ascii="Times New Roman" w:hAnsi="Times New Roman" w:cs="Times New Roman"/>
          <w:sz w:val="24"/>
          <w:szCs w:val="24"/>
        </w:rPr>
        <w:t>You Will Be Good</w:t>
      </w:r>
      <w:r w:rsidR="00A904CD">
        <w:rPr>
          <w:rFonts w:ascii="Times New Roman" w:hAnsi="Times New Roman" w:cs="Times New Roman"/>
          <w:sz w:val="24"/>
          <w:szCs w:val="24"/>
        </w:rPr>
        <w:t>" refer to two countries, Cuba and the Philippines. Cuba is holding on the notion that they are dependent on the US (Uncle Sam) even after obtaining their independence. Big Sam is a huge character that exaggerates the generosity of the US that is ironically eyeing to exploit Cuba. Cuba is seated while extending thanks to Big Sam while</w:t>
      </w:r>
      <w:r w:rsidR="003110BB">
        <w:rPr>
          <w:rFonts w:ascii="Times New Roman" w:hAnsi="Times New Roman" w:cs="Times New Roman"/>
          <w:sz w:val="24"/>
          <w:szCs w:val="24"/>
        </w:rPr>
        <w:t xml:space="preserve"> the</w:t>
      </w:r>
      <w:r w:rsidR="00A904CD">
        <w:rPr>
          <w:rFonts w:ascii="Times New Roman" w:hAnsi="Times New Roman" w:cs="Times New Roman"/>
          <w:sz w:val="24"/>
          <w:szCs w:val="24"/>
        </w:rPr>
        <w:t xml:space="preserve"> </w:t>
      </w:r>
      <w:r w:rsidR="003110BB">
        <w:rPr>
          <w:rFonts w:ascii="Times New Roman" w:hAnsi="Times New Roman" w:cs="Times New Roman"/>
          <w:sz w:val="24"/>
          <w:szCs w:val="24"/>
        </w:rPr>
        <w:t>Philippine</w:t>
      </w:r>
      <w:r w:rsidR="00A904CD">
        <w:rPr>
          <w:rFonts w:ascii="Times New Roman" w:hAnsi="Times New Roman" w:cs="Times New Roman"/>
          <w:sz w:val="24"/>
          <w:szCs w:val="24"/>
        </w:rPr>
        <w:t xml:space="preserve"> is looking in surprise.</w:t>
      </w:r>
      <w:r w:rsidR="003110BB">
        <w:rPr>
          <w:rFonts w:ascii="Times New Roman" w:hAnsi="Times New Roman" w:cs="Times New Roman"/>
          <w:sz w:val="24"/>
          <w:szCs w:val="24"/>
        </w:rPr>
        <w:t xml:space="preserve"> The countries are like military Toys to Uncle Sam. </w:t>
      </w:r>
      <w:r w:rsidR="00A904CD">
        <w:rPr>
          <w:rFonts w:ascii="Times New Roman" w:hAnsi="Times New Roman" w:cs="Times New Roman"/>
          <w:sz w:val="24"/>
          <w:szCs w:val="24"/>
        </w:rPr>
        <w:t xml:space="preserve"> </w:t>
      </w:r>
    </w:p>
    <w:p w:rsidR="003110BB" w:rsidRDefault="00C34737" w:rsidP="004800A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The objects depicted in “</w:t>
      </w:r>
      <w:r w:rsidR="00A049D0">
        <w:rPr>
          <w:rFonts w:ascii="Times New Roman" w:hAnsi="Times New Roman" w:cs="Times New Roman"/>
          <w:sz w:val="24"/>
          <w:szCs w:val="24"/>
        </w:rPr>
        <w:t>Now You Will B</w:t>
      </w:r>
      <w:r>
        <w:rPr>
          <w:rFonts w:ascii="Times New Roman" w:hAnsi="Times New Roman" w:cs="Times New Roman"/>
          <w:sz w:val="24"/>
          <w:szCs w:val="24"/>
        </w:rPr>
        <w:t xml:space="preserve">e Good” include </w:t>
      </w:r>
      <w:r w:rsidR="00A049D0">
        <w:rPr>
          <w:rFonts w:ascii="Times New Roman" w:hAnsi="Times New Roman" w:cs="Times New Roman"/>
          <w:sz w:val="24"/>
          <w:szCs w:val="24"/>
        </w:rPr>
        <w:t>spears that show</w:t>
      </w:r>
      <w:r>
        <w:rPr>
          <w:rFonts w:ascii="Times New Roman" w:hAnsi="Times New Roman" w:cs="Times New Roman"/>
          <w:sz w:val="24"/>
          <w:szCs w:val="24"/>
        </w:rPr>
        <w:t xml:space="preserve"> the inferiority of the Philippines’ weapons as compared to America’s advanced ammunition. Cuba is holding the Liberty Statue to </w:t>
      </w:r>
      <w:r>
        <w:rPr>
          <w:rFonts w:ascii="Times New Roman" w:hAnsi="Times New Roman" w:cs="Times New Roman"/>
          <w:sz w:val="24"/>
          <w:szCs w:val="24"/>
        </w:rPr>
        <w:t xml:space="preserve">symbolize their freedom from </w:t>
      </w:r>
      <w:r w:rsidR="00A049D0">
        <w:rPr>
          <w:rFonts w:ascii="Times New Roman" w:hAnsi="Times New Roman" w:cs="Times New Roman"/>
          <w:sz w:val="24"/>
          <w:szCs w:val="24"/>
        </w:rPr>
        <w:t>the same imperialists that are infringing on the sovereignty of an independent country. Besides, Cuba is carrying a flag to show that they have achieved their freedom.</w:t>
      </w:r>
    </w:p>
    <w:p w:rsidR="00F269E9" w:rsidRDefault="00C34737" w:rsidP="004800A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Uncle Sam is lending a generous arm to a resisting Philippi</w:t>
      </w:r>
      <w:r>
        <w:rPr>
          <w:rFonts w:ascii="Times New Roman" w:hAnsi="Times New Roman" w:cs="Times New Roman"/>
          <w:sz w:val="24"/>
          <w:szCs w:val="24"/>
        </w:rPr>
        <w:t>ne colony symbolizes the tactics the US used to lure their colonies into aligning their administration with their requirements</w:t>
      </w:r>
      <w:r w:rsidR="004800A4">
        <w:rPr>
          <w:rStyle w:val="FootnoteReference"/>
          <w:rFonts w:ascii="Times New Roman" w:hAnsi="Times New Roman" w:cs="Times New Roman"/>
          <w:sz w:val="24"/>
          <w:szCs w:val="24"/>
        </w:rPr>
        <w:footnoteReference w:id="3"/>
      </w:r>
      <w:r>
        <w:rPr>
          <w:rFonts w:ascii="Times New Roman" w:hAnsi="Times New Roman" w:cs="Times New Roman"/>
          <w:sz w:val="24"/>
          <w:szCs w:val="24"/>
        </w:rPr>
        <w:t>. Uncle Sam is smiling and symbolizes that the US recognized their superiority and how she could use it to manipulate their countr</w:t>
      </w:r>
      <w:r>
        <w:rPr>
          <w:rFonts w:ascii="Times New Roman" w:hAnsi="Times New Roman" w:cs="Times New Roman"/>
          <w:sz w:val="24"/>
          <w:szCs w:val="24"/>
        </w:rPr>
        <w:t>ies into signing independence treaties that favor them. Cuba is worshiping the Liberty statute, and statues of American soldiers are metaphorical to neo-colonialism.</w:t>
      </w:r>
    </w:p>
    <w:p w:rsidR="00E16FA1" w:rsidRDefault="00C34737" w:rsidP="004800A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The cartoon portrays the US as a self-centered country that strives to increase her imperi</w:t>
      </w:r>
      <w:r>
        <w:rPr>
          <w:rFonts w:ascii="Times New Roman" w:hAnsi="Times New Roman" w:cs="Times New Roman"/>
          <w:sz w:val="24"/>
          <w:szCs w:val="24"/>
        </w:rPr>
        <w:t xml:space="preserve">alist efforts in the Caribbean at the expense of other states. The US is dishonest since she does not plan to give Cuba full independence since they want her to become their protectorate. Besides, the US </w:t>
      </w:r>
      <w:r w:rsidR="00450AB2">
        <w:rPr>
          <w:rFonts w:ascii="Times New Roman" w:hAnsi="Times New Roman" w:cs="Times New Roman"/>
          <w:sz w:val="24"/>
          <w:szCs w:val="24"/>
        </w:rPr>
        <w:t>is egocentric since she perceives others as inferior and wants to dominate them at all cost.</w:t>
      </w:r>
    </w:p>
    <w:p w:rsidR="00450AB2" w:rsidRDefault="00C34737" w:rsidP="004800A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The audience of Judge Magazine is art-enthusiasts who have interests in post-revolutionary wars. The audience includes history scholars and researchers who are keen to learn about America’s history using satirical c</w:t>
      </w:r>
      <w:r>
        <w:rPr>
          <w:rFonts w:ascii="Times New Roman" w:hAnsi="Times New Roman" w:cs="Times New Roman"/>
          <w:sz w:val="24"/>
          <w:szCs w:val="24"/>
        </w:rPr>
        <w:t>artoon images. Specifically, the magazine is targeting Democratic governance of Grover Cleveland</w:t>
      </w:r>
      <w:r w:rsidR="004800A4">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w:t>
      </w:r>
    </w:p>
    <w:p w:rsidR="001A4672" w:rsidRPr="00250DDB" w:rsidRDefault="00C34737" w:rsidP="004800A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cartoon has biases of ethnic and racial discrimination since the US perceives Cuba and Philippines as inferior to them. Therefore, they want to continue </w:t>
      </w:r>
      <w:r>
        <w:rPr>
          <w:rFonts w:ascii="Times New Roman" w:hAnsi="Times New Roman" w:cs="Times New Roman"/>
          <w:sz w:val="24"/>
          <w:szCs w:val="24"/>
        </w:rPr>
        <w:t>colonizing them by introducing them to their Western culture. Also, there are military biases that make the two colonies weak to fight against a formidable force like the US. Consequently, they are conquered and f</w:t>
      </w:r>
      <w:r w:rsidR="00250DDB">
        <w:rPr>
          <w:rFonts w:ascii="Times New Roman" w:hAnsi="Times New Roman" w:cs="Times New Roman"/>
          <w:sz w:val="24"/>
          <w:szCs w:val="24"/>
        </w:rPr>
        <w:t>orced to submit to unfair terms.</w:t>
      </w:r>
    </w:p>
    <w:p w:rsidR="001A4672" w:rsidRDefault="001A4672" w:rsidP="004800A4">
      <w:pPr>
        <w:spacing w:after="0" w:line="480" w:lineRule="auto"/>
        <w:ind w:left="360"/>
        <w:rPr>
          <w:rFonts w:ascii="Times New Roman" w:hAnsi="Times New Roman" w:cs="Times New Roman"/>
          <w:sz w:val="24"/>
          <w:szCs w:val="24"/>
        </w:rPr>
      </w:pPr>
    </w:p>
    <w:p w:rsidR="004800A4" w:rsidRDefault="004800A4" w:rsidP="004800A4">
      <w:pPr>
        <w:spacing w:after="0" w:line="480" w:lineRule="auto"/>
        <w:ind w:left="360"/>
        <w:rPr>
          <w:rFonts w:ascii="Times New Roman" w:hAnsi="Times New Roman" w:cs="Times New Roman"/>
          <w:sz w:val="24"/>
          <w:szCs w:val="24"/>
        </w:rPr>
      </w:pPr>
    </w:p>
    <w:p w:rsidR="004800A4" w:rsidRDefault="004800A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800A4" w:rsidRPr="004800A4" w:rsidRDefault="004800A4" w:rsidP="004800A4">
      <w:pPr>
        <w:shd w:val="clear" w:color="auto" w:fill="FFFFFF"/>
        <w:spacing w:after="0" w:line="240" w:lineRule="auto"/>
        <w:jc w:val="center"/>
        <w:rPr>
          <w:rFonts w:ascii="Times New Roman" w:eastAsia="Times New Roman" w:hAnsi="Times New Roman" w:cs="Times New Roman"/>
          <w:color w:val="000000"/>
          <w:sz w:val="24"/>
          <w:szCs w:val="24"/>
        </w:rPr>
      </w:pPr>
      <w:r w:rsidRPr="004800A4">
        <w:rPr>
          <w:rFonts w:ascii="Times New Roman" w:eastAsia="Times New Roman" w:hAnsi="Times New Roman" w:cs="Times New Roman"/>
          <w:color w:val="000000"/>
          <w:sz w:val="24"/>
          <w:szCs w:val="24"/>
        </w:rPr>
        <w:lastRenderedPageBreak/>
        <w:t>Bibliography</w:t>
      </w:r>
    </w:p>
    <w:p w:rsidR="004800A4" w:rsidRPr="004800A4" w:rsidRDefault="004800A4" w:rsidP="004800A4">
      <w:pPr>
        <w:spacing w:after="0" w:line="240" w:lineRule="auto"/>
        <w:rPr>
          <w:rFonts w:ascii="Times New Roman" w:eastAsia="Times New Roman" w:hAnsi="Times New Roman" w:cs="Times New Roman"/>
          <w:sz w:val="24"/>
          <w:szCs w:val="24"/>
        </w:rPr>
      </w:pPr>
      <w:r w:rsidRPr="004800A4">
        <w:rPr>
          <w:rFonts w:ascii="Times New Roman" w:eastAsia="Times New Roman" w:hAnsi="Times New Roman" w:cs="Times New Roman"/>
          <w:color w:val="000000"/>
          <w:sz w:val="24"/>
          <w:szCs w:val="24"/>
        </w:rPr>
        <w:br/>
      </w:r>
    </w:p>
    <w:p w:rsidR="004800A4" w:rsidRDefault="004800A4" w:rsidP="004800A4">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4800A4">
        <w:rPr>
          <w:rFonts w:ascii="Times New Roman" w:eastAsia="Times New Roman" w:hAnsi="Times New Roman" w:cs="Times New Roman"/>
          <w:color w:val="000000"/>
          <w:sz w:val="24"/>
          <w:szCs w:val="24"/>
        </w:rPr>
        <w:t xml:space="preserve">Editors, History.com. "Treaty of Paris Ends Spanish-American War." HISTORY. Last modified February 22, 2019. </w:t>
      </w:r>
      <w:r>
        <w:rPr>
          <w:rFonts w:ascii="Times New Roman" w:eastAsia="Times New Roman" w:hAnsi="Times New Roman" w:cs="Times New Roman"/>
          <w:color w:val="000000"/>
          <w:sz w:val="24"/>
          <w:szCs w:val="24"/>
        </w:rPr>
        <w:t xml:space="preserve">Retrieved from </w:t>
      </w:r>
      <w:hyperlink r:id="rId8" w:history="1">
        <w:r w:rsidRPr="00F81F13">
          <w:rPr>
            <w:rStyle w:val="Hyperlink"/>
            <w:rFonts w:ascii="Times New Roman" w:eastAsia="Times New Roman" w:hAnsi="Times New Roman" w:cs="Times New Roman"/>
            <w:sz w:val="24"/>
            <w:szCs w:val="24"/>
          </w:rPr>
          <w:t>https://www.history.com/this-day-in-history/treaty-of-paris-ends-spanish-american-war</w:t>
        </w:r>
      </w:hyperlink>
      <w:r w:rsidRPr="004800A4">
        <w:rPr>
          <w:rFonts w:ascii="Times New Roman" w:eastAsia="Times New Roman" w:hAnsi="Times New Roman" w:cs="Times New Roman"/>
          <w:color w:val="000000"/>
          <w:sz w:val="24"/>
          <w:szCs w:val="24"/>
        </w:rPr>
        <w:t>.</w:t>
      </w:r>
    </w:p>
    <w:p w:rsidR="004800A4" w:rsidRPr="004800A4" w:rsidRDefault="004800A4" w:rsidP="004800A4">
      <w:pPr>
        <w:spacing w:after="0" w:line="240" w:lineRule="auto"/>
        <w:rPr>
          <w:rFonts w:ascii="Times New Roman" w:eastAsia="Times New Roman" w:hAnsi="Times New Roman" w:cs="Times New Roman"/>
          <w:sz w:val="24"/>
          <w:szCs w:val="24"/>
        </w:rPr>
      </w:pPr>
      <w:r w:rsidRPr="004800A4">
        <w:rPr>
          <w:rFonts w:ascii="Times New Roman" w:eastAsia="Times New Roman" w:hAnsi="Times New Roman" w:cs="Times New Roman"/>
          <w:color w:val="000000"/>
          <w:sz w:val="24"/>
          <w:szCs w:val="24"/>
        </w:rPr>
        <w:br/>
      </w:r>
    </w:p>
    <w:p w:rsidR="004800A4" w:rsidRDefault="004800A4" w:rsidP="004800A4">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4800A4">
        <w:rPr>
          <w:rFonts w:ascii="Times New Roman" w:eastAsia="Times New Roman" w:hAnsi="Times New Roman" w:cs="Times New Roman"/>
          <w:color w:val="000000"/>
          <w:sz w:val="24"/>
          <w:szCs w:val="24"/>
        </w:rPr>
        <w:t xml:space="preserve">"Featured Document: “Now, Will You Be Good?” | ASHP/CML." Home | ASHP/CML. Accessed February 28, 2019. </w:t>
      </w:r>
      <w:r>
        <w:rPr>
          <w:rFonts w:ascii="Times New Roman" w:eastAsia="Times New Roman" w:hAnsi="Times New Roman" w:cs="Times New Roman"/>
          <w:color w:val="000000"/>
          <w:sz w:val="24"/>
          <w:szCs w:val="24"/>
        </w:rPr>
        <w:t xml:space="preserve">Retrieved from </w:t>
      </w:r>
      <w:hyperlink r:id="rId9" w:history="1">
        <w:r w:rsidRPr="00F81F13">
          <w:rPr>
            <w:rStyle w:val="Hyperlink"/>
            <w:rFonts w:ascii="Times New Roman" w:eastAsia="Times New Roman" w:hAnsi="Times New Roman" w:cs="Times New Roman"/>
            <w:sz w:val="24"/>
            <w:szCs w:val="24"/>
          </w:rPr>
          <w:t>https://ashp.cuny.edu/news/featured-document-%E2%80%9Cnow-will-you-be-good%E2%80%9D</w:t>
        </w:r>
      </w:hyperlink>
      <w:r w:rsidRPr="004800A4">
        <w:rPr>
          <w:rFonts w:ascii="Times New Roman" w:eastAsia="Times New Roman" w:hAnsi="Times New Roman" w:cs="Times New Roman"/>
          <w:color w:val="000000"/>
          <w:sz w:val="24"/>
          <w:szCs w:val="24"/>
        </w:rPr>
        <w:t>.</w:t>
      </w:r>
    </w:p>
    <w:p w:rsidR="004800A4" w:rsidRPr="004800A4" w:rsidRDefault="004800A4" w:rsidP="004800A4">
      <w:pPr>
        <w:spacing w:after="0" w:line="240" w:lineRule="auto"/>
        <w:rPr>
          <w:rFonts w:ascii="Times New Roman" w:eastAsia="Times New Roman" w:hAnsi="Times New Roman" w:cs="Times New Roman"/>
          <w:sz w:val="24"/>
          <w:szCs w:val="24"/>
        </w:rPr>
      </w:pPr>
      <w:r w:rsidRPr="004800A4">
        <w:rPr>
          <w:rFonts w:ascii="Times New Roman" w:eastAsia="Times New Roman" w:hAnsi="Times New Roman" w:cs="Times New Roman"/>
          <w:color w:val="000000"/>
          <w:sz w:val="24"/>
          <w:szCs w:val="24"/>
        </w:rPr>
        <w:br/>
      </w:r>
    </w:p>
    <w:p w:rsidR="004800A4" w:rsidRDefault="004800A4" w:rsidP="004800A4">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4800A4">
        <w:rPr>
          <w:rFonts w:ascii="Times New Roman" w:eastAsia="Times New Roman" w:hAnsi="Times New Roman" w:cs="Times New Roman"/>
          <w:color w:val="000000"/>
          <w:sz w:val="24"/>
          <w:szCs w:val="24"/>
        </w:rPr>
        <w:t xml:space="preserve">"Judge Magazine." Spartacus Educational. Accessed February 28, 2019. </w:t>
      </w:r>
      <w:r>
        <w:rPr>
          <w:rFonts w:ascii="Times New Roman" w:eastAsia="Times New Roman" w:hAnsi="Times New Roman" w:cs="Times New Roman"/>
          <w:color w:val="000000"/>
          <w:sz w:val="24"/>
          <w:szCs w:val="24"/>
        </w:rPr>
        <w:t xml:space="preserve">Retrieved from </w:t>
      </w:r>
      <w:r>
        <w:rPr>
          <w:rFonts w:ascii="Times New Roman" w:eastAsia="Times New Roman" w:hAnsi="Times New Roman" w:cs="Times New Roman"/>
          <w:color w:val="000000"/>
          <w:sz w:val="24"/>
          <w:szCs w:val="24"/>
        </w:rPr>
        <w:t xml:space="preserve"> </w:t>
      </w:r>
      <w:hyperlink r:id="rId10" w:history="1">
        <w:r w:rsidRPr="00F81F13">
          <w:rPr>
            <w:rStyle w:val="Hyperlink"/>
            <w:rFonts w:ascii="Times New Roman" w:eastAsia="Times New Roman" w:hAnsi="Times New Roman" w:cs="Times New Roman"/>
            <w:sz w:val="24"/>
            <w:szCs w:val="24"/>
          </w:rPr>
          <w:t>https://spartacus-educational.com/ARTjudge.htm</w:t>
        </w:r>
      </w:hyperlink>
      <w:r w:rsidRPr="004800A4">
        <w:rPr>
          <w:rFonts w:ascii="Times New Roman" w:eastAsia="Times New Roman" w:hAnsi="Times New Roman" w:cs="Times New Roman"/>
          <w:color w:val="000000"/>
          <w:sz w:val="24"/>
          <w:szCs w:val="24"/>
        </w:rPr>
        <w:t>.</w:t>
      </w:r>
    </w:p>
    <w:p w:rsidR="004800A4" w:rsidRPr="004800A4" w:rsidRDefault="004800A4" w:rsidP="004800A4">
      <w:pPr>
        <w:spacing w:after="0" w:line="240" w:lineRule="auto"/>
        <w:rPr>
          <w:rFonts w:ascii="Times New Roman" w:eastAsia="Times New Roman" w:hAnsi="Times New Roman" w:cs="Times New Roman"/>
          <w:sz w:val="24"/>
          <w:szCs w:val="24"/>
        </w:rPr>
      </w:pPr>
      <w:r w:rsidRPr="004800A4">
        <w:rPr>
          <w:rFonts w:ascii="Times New Roman" w:eastAsia="Times New Roman" w:hAnsi="Times New Roman" w:cs="Times New Roman"/>
          <w:color w:val="000000"/>
          <w:sz w:val="24"/>
          <w:szCs w:val="24"/>
        </w:rPr>
        <w:br/>
      </w:r>
    </w:p>
    <w:p w:rsidR="004800A4" w:rsidRDefault="004800A4" w:rsidP="004800A4">
      <w:pPr>
        <w:shd w:val="clear" w:color="auto" w:fill="FFFFFF"/>
        <w:spacing w:after="0" w:line="290" w:lineRule="atLeast"/>
        <w:ind w:left="720" w:right="75" w:hanging="720"/>
        <w:rPr>
          <w:rFonts w:ascii="Times New Roman" w:eastAsia="Times New Roman" w:hAnsi="Times New Roman" w:cs="Times New Roman"/>
          <w:color w:val="000000"/>
          <w:sz w:val="24"/>
          <w:szCs w:val="24"/>
        </w:rPr>
      </w:pPr>
      <w:r w:rsidRPr="004800A4">
        <w:rPr>
          <w:rFonts w:ascii="Times New Roman" w:eastAsia="Times New Roman" w:hAnsi="Times New Roman" w:cs="Times New Roman"/>
          <w:color w:val="000000"/>
          <w:sz w:val="24"/>
          <w:szCs w:val="24"/>
        </w:rPr>
        <w:t xml:space="preserve">"Uncle Sam Watches over Cuba and the Philippines · HERB: Resources for Teachers." · HERB: Resources for Teachers. Accessed February 28, 2019. </w:t>
      </w:r>
      <w:r>
        <w:rPr>
          <w:rFonts w:ascii="Times New Roman" w:eastAsia="Times New Roman" w:hAnsi="Times New Roman" w:cs="Times New Roman"/>
          <w:color w:val="000000"/>
          <w:sz w:val="24"/>
          <w:szCs w:val="24"/>
        </w:rPr>
        <w:t xml:space="preserve">Retrieved from </w:t>
      </w:r>
      <w:r>
        <w:rPr>
          <w:rFonts w:ascii="Times New Roman" w:eastAsia="Times New Roman" w:hAnsi="Times New Roman" w:cs="Times New Roman"/>
          <w:color w:val="000000"/>
          <w:sz w:val="24"/>
          <w:szCs w:val="24"/>
        </w:rPr>
        <w:t xml:space="preserve"> </w:t>
      </w:r>
      <w:hyperlink r:id="rId11" w:history="1">
        <w:r w:rsidRPr="00F81F13">
          <w:rPr>
            <w:rStyle w:val="Hyperlink"/>
            <w:rFonts w:ascii="Times New Roman" w:eastAsia="Times New Roman" w:hAnsi="Times New Roman" w:cs="Times New Roman"/>
            <w:sz w:val="24"/>
            <w:szCs w:val="24"/>
          </w:rPr>
          <w:t>https://herb.ashp.cuny.edu/items/show/626</w:t>
        </w:r>
      </w:hyperlink>
      <w:r w:rsidRPr="004800A4">
        <w:rPr>
          <w:rFonts w:ascii="Times New Roman" w:eastAsia="Times New Roman" w:hAnsi="Times New Roman" w:cs="Times New Roman"/>
          <w:color w:val="000000"/>
          <w:sz w:val="24"/>
          <w:szCs w:val="24"/>
        </w:rPr>
        <w:t>.</w:t>
      </w:r>
    </w:p>
    <w:p w:rsidR="004800A4" w:rsidRPr="001A4672" w:rsidRDefault="004800A4" w:rsidP="004800A4">
      <w:pPr>
        <w:spacing w:after="0" w:line="480" w:lineRule="auto"/>
        <w:ind w:left="360"/>
        <w:rPr>
          <w:rFonts w:ascii="Times New Roman" w:hAnsi="Times New Roman" w:cs="Times New Roman"/>
          <w:sz w:val="24"/>
          <w:szCs w:val="24"/>
        </w:rPr>
      </w:pPr>
      <w:bookmarkStart w:id="0" w:name="_GoBack"/>
      <w:bookmarkEnd w:id="0"/>
    </w:p>
    <w:sectPr w:rsidR="004800A4" w:rsidRPr="001A4672" w:rsidSect="00E16FA1">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737" w:rsidRDefault="00C34737" w:rsidP="005E6F05">
      <w:pPr>
        <w:spacing w:after="0" w:line="240" w:lineRule="auto"/>
      </w:pPr>
      <w:r>
        <w:separator/>
      </w:r>
    </w:p>
  </w:endnote>
  <w:endnote w:type="continuationSeparator" w:id="0">
    <w:p w:rsidR="00C34737" w:rsidRDefault="00C34737" w:rsidP="005E6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737" w:rsidRDefault="00C34737">
      <w:pPr>
        <w:spacing w:after="0" w:line="240" w:lineRule="auto"/>
      </w:pPr>
      <w:r>
        <w:separator/>
      </w:r>
    </w:p>
  </w:footnote>
  <w:footnote w:type="continuationSeparator" w:id="0">
    <w:p w:rsidR="00C34737" w:rsidRDefault="00C34737">
      <w:pPr>
        <w:spacing w:after="0" w:line="240" w:lineRule="auto"/>
      </w:pPr>
      <w:r>
        <w:continuationSeparator/>
      </w:r>
    </w:p>
  </w:footnote>
  <w:footnote w:id="1">
    <w:p w:rsidR="004800A4" w:rsidRPr="004800A4" w:rsidRDefault="004800A4">
      <w:pPr>
        <w:pStyle w:val="FootnoteText"/>
        <w:rPr>
          <w:rFonts w:ascii="Times New Roman" w:hAnsi="Times New Roman" w:cs="Times New Roman"/>
          <w:sz w:val="16"/>
          <w:szCs w:val="16"/>
        </w:rPr>
      </w:pPr>
      <w:r w:rsidRPr="004800A4">
        <w:rPr>
          <w:rStyle w:val="FootnoteReference"/>
          <w:rFonts w:ascii="Times New Roman" w:hAnsi="Times New Roman" w:cs="Times New Roman"/>
          <w:sz w:val="16"/>
          <w:szCs w:val="16"/>
        </w:rPr>
        <w:footnoteRef/>
      </w:r>
      <w:r w:rsidRPr="004800A4">
        <w:rPr>
          <w:rFonts w:ascii="Times New Roman" w:hAnsi="Times New Roman" w:cs="Times New Roman"/>
          <w:sz w:val="16"/>
          <w:szCs w:val="16"/>
        </w:rPr>
        <w:t xml:space="preserve"> </w:t>
      </w:r>
      <w:r w:rsidRPr="004800A4">
        <w:rPr>
          <w:rFonts w:ascii="Times New Roman" w:hAnsi="Times New Roman" w:cs="Times New Roman"/>
          <w:b/>
          <w:bCs/>
          <w:color w:val="808080"/>
          <w:sz w:val="16"/>
          <w:szCs w:val="16"/>
          <w:shd w:val="clear" w:color="auto" w:fill="FFFFFF"/>
        </w:rPr>
        <w:t> </w:t>
      </w:r>
      <w:r w:rsidRPr="004800A4">
        <w:rPr>
          <w:rFonts w:ascii="Times New Roman" w:hAnsi="Times New Roman" w:cs="Times New Roman"/>
          <w:color w:val="333333"/>
          <w:sz w:val="16"/>
          <w:szCs w:val="16"/>
          <w:shd w:val="clear" w:color="auto" w:fill="FFFFFF"/>
        </w:rPr>
        <w:t>History.com Editors, "Treaty of Paris Ends Spanish-American War," HISTORY, last modified February 22, 2019, https://www.history.com/this-day-in-history/treaty-of-paris-ends-spanish-american-war.</w:t>
      </w:r>
    </w:p>
  </w:footnote>
  <w:footnote w:id="2">
    <w:p w:rsidR="004800A4" w:rsidRPr="004800A4" w:rsidRDefault="004800A4">
      <w:pPr>
        <w:pStyle w:val="FootnoteText"/>
        <w:rPr>
          <w:rFonts w:ascii="Times New Roman" w:hAnsi="Times New Roman" w:cs="Times New Roman"/>
          <w:sz w:val="16"/>
          <w:szCs w:val="16"/>
        </w:rPr>
      </w:pPr>
      <w:r w:rsidRPr="004800A4">
        <w:rPr>
          <w:rStyle w:val="FootnoteReference"/>
          <w:rFonts w:ascii="Times New Roman" w:hAnsi="Times New Roman" w:cs="Times New Roman"/>
          <w:sz w:val="16"/>
          <w:szCs w:val="16"/>
        </w:rPr>
        <w:footnoteRef/>
      </w:r>
      <w:r w:rsidRPr="004800A4">
        <w:rPr>
          <w:rFonts w:ascii="Times New Roman" w:hAnsi="Times New Roman" w:cs="Times New Roman"/>
          <w:sz w:val="16"/>
          <w:szCs w:val="16"/>
        </w:rPr>
        <w:t xml:space="preserve"> </w:t>
      </w:r>
      <w:r w:rsidRPr="004800A4">
        <w:rPr>
          <w:rFonts w:ascii="Times New Roman" w:hAnsi="Times New Roman" w:cs="Times New Roman"/>
          <w:b/>
          <w:bCs/>
          <w:color w:val="808080"/>
          <w:sz w:val="16"/>
          <w:szCs w:val="16"/>
          <w:shd w:val="clear" w:color="auto" w:fill="FFFFFF"/>
        </w:rPr>
        <w:t> </w:t>
      </w:r>
      <w:r w:rsidRPr="004800A4">
        <w:rPr>
          <w:rFonts w:ascii="Times New Roman" w:hAnsi="Times New Roman" w:cs="Times New Roman"/>
          <w:color w:val="333333"/>
          <w:sz w:val="16"/>
          <w:szCs w:val="16"/>
          <w:shd w:val="clear" w:color="auto" w:fill="FFFFFF"/>
        </w:rPr>
        <w:t>"Featured Document: “Now, Will You Be Good?” | ASHP/CML," Home | ASHP/CML, accessed February 28, 2019, https://ashp.cuny.edu/news/featured-document-%E2%80%9Cnow-will-you-be-good%E2%80%9D.</w:t>
      </w:r>
    </w:p>
  </w:footnote>
  <w:footnote w:id="3">
    <w:p w:rsidR="004800A4" w:rsidRPr="004800A4" w:rsidRDefault="004800A4">
      <w:pPr>
        <w:pStyle w:val="FootnoteText"/>
        <w:rPr>
          <w:rFonts w:ascii="Times New Roman" w:hAnsi="Times New Roman" w:cs="Times New Roman"/>
          <w:sz w:val="16"/>
          <w:szCs w:val="16"/>
        </w:rPr>
      </w:pPr>
      <w:r w:rsidRPr="004800A4">
        <w:rPr>
          <w:rStyle w:val="FootnoteReference"/>
          <w:rFonts w:ascii="Times New Roman" w:hAnsi="Times New Roman" w:cs="Times New Roman"/>
          <w:sz w:val="16"/>
          <w:szCs w:val="16"/>
        </w:rPr>
        <w:footnoteRef/>
      </w:r>
      <w:r w:rsidRPr="004800A4">
        <w:rPr>
          <w:rFonts w:ascii="Times New Roman" w:hAnsi="Times New Roman" w:cs="Times New Roman"/>
          <w:sz w:val="16"/>
          <w:szCs w:val="16"/>
        </w:rPr>
        <w:t xml:space="preserve"> </w:t>
      </w:r>
      <w:r w:rsidRPr="004800A4">
        <w:rPr>
          <w:rFonts w:ascii="Times New Roman" w:hAnsi="Times New Roman" w:cs="Times New Roman"/>
          <w:color w:val="333333"/>
          <w:sz w:val="16"/>
          <w:szCs w:val="16"/>
          <w:shd w:val="clear" w:color="auto" w:fill="FFFFFF"/>
        </w:rPr>
        <w:t>"Uncle Sam Watches over Cuba and the Philippines · HERB: Resources for Teachers," · HERB: Resources for Teachers, accessed February 28, 2019, https://herb.ashp.cuny.edu/items/show/626.</w:t>
      </w:r>
    </w:p>
  </w:footnote>
  <w:footnote w:id="4">
    <w:p w:rsidR="004800A4" w:rsidRPr="004800A4" w:rsidRDefault="004800A4">
      <w:pPr>
        <w:pStyle w:val="FootnoteText"/>
        <w:rPr>
          <w:rFonts w:ascii="Times New Roman" w:hAnsi="Times New Roman" w:cs="Times New Roman"/>
          <w:sz w:val="16"/>
          <w:szCs w:val="16"/>
        </w:rPr>
      </w:pPr>
      <w:r w:rsidRPr="004800A4">
        <w:rPr>
          <w:rStyle w:val="FootnoteReference"/>
          <w:rFonts w:ascii="Times New Roman" w:hAnsi="Times New Roman" w:cs="Times New Roman"/>
          <w:sz w:val="16"/>
          <w:szCs w:val="16"/>
        </w:rPr>
        <w:footnoteRef/>
      </w:r>
      <w:r w:rsidRPr="004800A4">
        <w:rPr>
          <w:rFonts w:ascii="Times New Roman" w:hAnsi="Times New Roman" w:cs="Times New Roman"/>
          <w:sz w:val="16"/>
          <w:szCs w:val="16"/>
        </w:rPr>
        <w:t xml:space="preserve"> </w:t>
      </w:r>
      <w:r w:rsidRPr="004800A4">
        <w:rPr>
          <w:rFonts w:ascii="Times New Roman" w:hAnsi="Times New Roman" w:cs="Times New Roman"/>
          <w:b/>
          <w:bCs/>
          <w:color w:val="808080"/>
          <w:sz w:val="16"/>
          <w:szCs w:val="16"/>
          <w:shd w:val="clear" w:color="auto" w:fill="FFFFFF"/>
        </w:rPr>
        <w:t> </w:t>
      </w:r>
      <w:r w:rsidRPr="004800A4">
        <w:rPr>
          <w:rFonts w:ascii="Times New Roman" w:hAnsi="Times New Roman" w:cs="Times New Roman"/>
          <w:color w:val="333333"/>
          <w:sz w:val="16"/>
          <w:szCs w:val="16"/>
          <w:shd w:val="clear" w:color="auto" w:fill="FFFFFF"/>
        </w:rPr>
        <w:t>"Judge Magazine," Spartacus Educational, accessed February 28, 2019, https://spartacus-educational.com/ARTjudge.htm.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8879987"/>
      <w:docPartObj>
        <w:docPartGallery w:val="Page Numbers (Top of Page)"/>
        <w:docPartUnique/>
      </w:docPartObj>
    </w:sdtPr>
    <w:sdtEndPr/>
    <w:sdtContent>
      <w:p w:rsidR="00E16FA1" w:rsidRDefault="00C3473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800A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800A4">
          <w:rPr>
            <w:b/>
            <w:bCs/>
            <w:noProof/>
          </w:rPr>
          <w:t>5</w:t>
        </w:r>
        <w:r>
          <w:rPr>
            <w:b/>
            <w:bCs/>
            <w:sz w:val="24"/>
            <w:szCs w:val="24"/>
          </w:rPr>
          <w:fldChar w:fldCharType="end"/>
        </w:r>
      </w:p>
    </w:sdtContent>
  </w:sdt>
  <w:p w:rsidR="005E6F05" w:rsidRPr="005E6F05" w:rsidRDefault="005E6F05" w:rsidP="005E6F0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7648756"/>
      <w:docPartObj>
        <w:docPartGallery w:val="Page Numbers (Top of Page)"/>
        <w:docPartUnique/>
      </w:docPartObj>
    </w:sdtPr>
    <w:sdtEndPr/>
    <w:sdtContent>
      <w:p w:rsidR="00E16FA1" w:rsidRDefault="00C3473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rsidR="005E6F05" w:rsidRDefault="005E6F0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D63D5E"/>
    <w:multiLevelType w:val="hybridMultilevel"/>
    <w:tmpl w:val="10921A8E"/>
    <w:lvl w:ilvl="0" w:tplc="631CA890">
      <w:start w:val="1"/>
      <w:numFmt w:val="decimal"/>
      <w:lvlText w:val="%1."/>
      <w:lvlJc w:val="left"/>
      <w:pPr>
        <w:ind w:left="720" w:hanging="360"/>
      </w:pPr>
    </w:lvl>
    <w:lvl w:ilvl="1" w:tplc="239C7BBE" w:tentative="1">
      <w:start w:val="1"/>
      <w:numFmt w:val="lowerLetter"/>
      <w:lvlText w:val="%2."/>
      <w:lvlJc w:val="left"/>
      <w:pPr>
        <w:ind w:left="1440" w:hanging="360"/>
      </w:pPr>
    </w:lvl>
    <w:lvl w:ilvl="2" w:tplc="9C36734A" w:tentative="1">
      <w:start w:val="1"/>
      <w:numFmt w:val="lowerRoman"/>
      <w:lvlText w:val="%3."/>
      <w:lvlJc w:val="right"/>
      <w:pPr>
        <w:ind w:left="2160" w:hanging="180"/>
      </w:pPr>
    </w:lvl>
    <w:lvl w:ilvl="3" w:tplc="455436F8" w:tentative="1">
      <w:start w:val="1"/>
      <w:numFmt w:val="decimal"/>
      <w:lvlText w:val="%4."/>
      <w:lvlJc w:val="left"/>
      <w:pPr>
        <w:ind w:left="2880" w:hanging="360"/>
      </w:pPr>
    </w:lvl>
    <w:lvl w:ilvl="4" w:tplc="0ECC1088" w:tentative="1">
      <w:start w:val="1"/>
      <w:numFmt w:val="lowerLetter"/>
      <w:lvlText w:val="%5."/>
      <w:lvlJc w:val="left"/>
      <w:pPr>
        <w:ind w:left="3600" w:hanging="360"/>
      </w:pPr>
    </w:lvl>
    <w:lvl w:ilvl="5" w:tplc="8D28BABC" w:tentative="1">
      <w:start w:val="1"/>
      <w:numFmt w:val="lowerRoman"/>
      <w:lvlText w:val="%6."/>
      <w:lvlJc w:val="right"/>
      <w:pPr>
        <w:ind w:left="4320" w:hanging="180"/>
      </w:pPr>
    </w:lvl>
    <w:lvl w:ilvl="6" w:tplc="324E369A" w:tentative="1">
      <w:start w:val="1"/>
      <w:numFmt w:val="decimal"/>
      <w:lvlText w:val="%7."/>
      <w:lvlJc w:val="left"/>
      <w:pPr>
        <w:ind w:left="5040" w:hanging="360"/>
      </w:pPr>
    </w:lvl>
    <w:lvl w:ilvl="7" w:tplc="F8B85DA8" w:tentative="1">
      <w:start w:val="1"/>
      <w:numFmt w:val="lowerLetter"/>
      <w:lvlText w:val="%8."/>
      <w:lvlJc w:val="left"/>
      <w:pPr>
        <w:ind w:left="5760" w:hanging="360"/>
      </w:pPr>
    </w:lvl>
    <w:lvl w:ilvl="8" w:tplc="550C43B8" w:tentative="1">
      <w:start w:val="1"/>
      <w:numFmt w:val="lowerRoman"/>
      <w:lvlText w:val="%9."/>
      <w:lvlJc w:val="right"/>
      <w:pPr>
        <w:ind w:left="6480" w:hanging="180"/>
      </w:pPr>
    </w:lvl>
  </w:abstractNum>
  <w:abstractNum w:abstractNumId="1" w15:restartNumberingAfterBreak="0">
    <w:nsid w:val="71CB3E2A"/>
    <w:multiLevelType w:val="hybridMultilevel"/>
    <w:tmpl w:val="A5983ACA"/>
    <w:lvl w:ilvl="0" w:tplc="0F767386">
      <w:start w:val="1"/>
      <w:numFmt w:val="decimal"/>
      <w:lvlText w:val="%1."/>
      <w:lvlJc w:val="left"/>
      <w:pPr>
        <w:ind w:left="720" w:hanging="360"/>
      </w:pPr>
      <w:rPr>
        <w:rFonts w:hint="default"/>
      </w:rPr>
    </w:lvl>
    <w:lvl w:ilvl="1" w:tplc="74685DDE" w:tentative="1">
      <w:start w:val="1"/>
      <w:numFmt w:val="lowerLetter"/>
      <w:lvlText w:val="%2."/>
      <w:lvlJc w:val="left"/>
      <w:pPr>
        <w:ind w:left="1440" w:hanging="360"/>
      </w:pPr>
    </w:lvl>
    <w:lvl w:ilvl="2" w:tplc="8A9E454A" w:tentative="1">
      <w:start w:val="1"/>
      <w:numFmt w:val="lowerRoman"/>
      <w:lvlText w:val="%3."/>
      <w:lvlJc w:val="right"/>
      <w:pPr>
        <w:ind w:left="2160" w:hanging="180"/>
      </w:pPr>
    </w:lvl>
    <w:lvl w:ilvl="3" w:tplc="B8120A40" w:tentative="1">
      <w:start w:val="1"/>
      <w:numFmt w:val="decimal"/>
      <w:lvlText w:val="%4."/>
      <w:lvlJc w:val="left"/>
      <w:pPr>
        <w:ind w:left="2880" w:hanging="360"/>
      </w:pPr>
    </w:lvl>
    <w:lvl w:ilvl="4" w:tplc="A9440D90" w:tentative="1">
      <w:start w:val="1"/>
      <w:numFmt w:val="lowerLetter"/>
      <w:lvlText w:val="%5."/>
      <w:lvlJc w:val="left"/>
      <w:pPr>
        <w:ind w:left="3600" w:hanging="360"/>
      </w:pPr>
    </w:lvl>
    <w:lvl w:ilvl="5" w:tplc="9CC0F1E6" w:tentative="1">
      <w:start w:val="1"/>
      <w:numFmt w:val="lowerRoman"/>
      <w:lvlText w:val="%6."/>
      <w:lvlJc w:val="right"/>
      <w:pPr>
        <w:ind w:left="4320" w:hanging="180"/>
      </w:pPr>
    </w:lvl>
    <w:lvl w:ilvl="6" w:tplc="9DF2BE22" w:tentative="1">
      <w:start w:val="1"/>
      <w:numFmt w:val="decimal"/>
      <w:lvlText w:val="%7."/>
      <w:lvlJc w:val="left"/>
      <w:pPr>
        <w:ind w:left="5040" w:hanging="360"/>
      </w:pPr>
    </w:lvl>
    <w:lvl w:ilvl="7" w:tplc="A9826A2C" w:tentative="1">
      <w:start w:val="1"/>
      <w:numFmt w:val="lowerLetter"/>
      <w:lvlText w:val="%8."/>
      <w:lvlJc w:val="left"/>
      <w:pPr>
        <w:ind w:left="5760" w:hanging="360"/>
      </w:pPr>
    </w:lvl>
    <w:lvl w:ilvl="8" w:tplc="71E4CB9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F05"/>
    <w:rsid w:val="000E701A"/>
    <w:rsid w:val="00133A1D"/>
    <w:rsid w:val="001A4672"/>
    <w:rsid w:val="001D2666"/>
    <w:rsid w:val="00250DDB"/>
    <w:rsid w:val="003110BB"/>
    <w:rsid w:val="00450AB2"/>
    <w:rsid w:val="004800A4"/>
    <w:rsid w:val="00506493"/>
    <w:rsid w:val="005B5390"/>
    <w:rsid w:val="005E6F05"/>
    <w:rsid w:val="00631B40"/>
    <w:rsid w:val="00676663"/>
    <w:rsid w:val="00713499"/>
    <w:rsid w:val="007B61FE"/>
    <w:rsid w:val="0080412D"/>
    <w:rsid w:val="00A049D0"/>
    <w:rsid w:val="00A904CD"/>
    <w:rsid w:val="00B120F8"/>
    <w:rsid w:val="00BD4F4E"/>
    <w:rsid w:val="00C34737"/>
    <w:rsid w:val="00C81AC1"/>
    <w:rsid w:val="00E16FA1"/>
    <w:rsid w:val="00E750E1"/>
    <w:rsid w:val="00F26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4B236"/>
  <w15:docId w15:val="{E48FCE49-D46A-48D1-AE91-769643403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6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F05"/>
  </w:style>
  <w:style w:type="paragraph" w:styleId="Footer">
    <w:name w:val="footer"/>
    <w:basedOn w:val="Normal"/>
    <w:link w:val="FooterChar"/>
    <w:uiPriority w:val="99"/>
    <w:unhideWhenUsed/>
    <w:rsid w:val="005E6F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F05"/>
  </w:style>
  <w:style w:type="paragraph" w:styleId="EndnoteText">
    <w:name w:val="endnote text"/>
    <w:basedOn w:val="Normal"/>
    <w:link w:val="EndnoteTextChar"/>
    <w:uiPriority w:val="99"/>
    <w:semiHidden/>
    <w:unhideWhenUsed/>
    <w:rsid w:val="00E16FA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16FA1"/>
    <w:rPr>
      <w:sz w:val="20"/>
      <w:szCs w:val="20"/>
    </w:rPr>
  </w:style>
  <w:style w:type="character" w:styleId="EndnoteReference">
    <w:name w:val="endnote reference"/>
    <w:basedOn w:val="DefaultParagraphFont"/>
    <w:uiPriority w:val="99"/>
    <w:semiHidden/>
    <w:unhideWhenUsed/>
    <w:rsid w:val="00E16FA1"/>
    <w:rPr>
      <w:vertAlign w:val="superscript"/>
    </w:rPr>
  </w:style>
  <w:style w:type="paragraph" w:styleId="ListParagraph">
    <w:name w:val="List Paragraph"/>
    <w:basedOn w:val="Normal"/>
    <w:uiPriority w:val="34"/>
    <w:qFormat/>
    <w:rsid w:val="00C81AC1"/>
    <w:pPr>
      <w:ind w:left="720"/>
      <w:contextualSpacing/>
    </w:pPr>
  </w:style>
  <w:style w:type="character" w:styleId="Hyperlink">
    <w:name w:val="Hyperlink"/>
    <w:basedOn w:val="DefaultParagraphFont"/>
    <w:uiPriority w:val="99"/>
    <w:unhideWhenUsed/>
    <w:rsid w:val="001A4672"/>
    <w:rPr>
      <w:color w:val="0000FF" w:themeColor="hyperlink"/>
      <w:u w:val="single"/>
    </w:rPr>
  </w:style>
  <w:style w:type="paragraph" w:styleId="FootnoteText">
    <w:name w:val="footnote text"/>
    <w:basedOn w:val="Normal"/>
    <w:link w:val="FootnoteTextChar"/>
    <w:uiPriority w:val="99"/>
    <w:semiHidden/>
    <w:unhideWhenUsed/>
    <w:rsid w:val="004800A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00A4"/>
    <w:rPr>
      <w:sz w:val="20"/>
      <w:szCs w:val="20"/>
    </w:rPr>
  </w:style>
  <w:style w:type="character" w:styleId="FootnoteReference">
    <w:name w:val="footnote reference"/>
    <w:basedOn w:val="DefaultParagraphFont"/>
    <w:uiPriority w:val="99"/>
    <w:semiHidden/>
    <w:unhideWhenUsed/>
    <w:rsid w:val="004800A4"/>
    <w:rPr>
      <w:vertAlign w:val="superscript"/>
    </w:rPr>
  </w:style>
  <w:style w:type="paragraph" w:customStyle="1" w:styleId="cpformat">
    <w:name w:val="cpformat"/>
    <w:basedOn w:val="Normal"/>
    <w:rsid w:val="004800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87700">
      <w:bodyDiv w:val="1"/>
      <w:marLeft w:val="0"/>
      <w:marRight w:val="0"/>
      <w:marTop w:val="0"/>
      <w:marBottom w:val="0"/>
      <w:divBdr>
        <w:top w:val="none" w:sz="0" w:space="0" w:color="auto"/>
        <w:left w:val="none" w:sz="0" w:space="0" w:color="auto"/>
        <w:bottom w:val="none" w:sz="0" w:space="0" w:color="auto"/>
        <w:right w:val="none" w:sz="0" w:space="0" w:color="auto"/>
      </w:divBdr>
    </w:div>
    <w:div w:id="159554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this-day-in-history/treaty-of-paris-ends-spanish-american-wa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rb.ashp.cuny.edu/items/show/62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partacus-educational.com/ARTjudge.htm" TargetMode="External"/><Relationship Id="rId4" Type="http://schemas.openxmlformats.org/officeDocument/2006/relationships/settings" Target="settings.xml"/><Relationship Id="rId9" Type="http://schemas.openxmlformats.org/officeDocument/2006/relationships/hyperlink" Target="https://ashp.cuny.edu/news/featured-document-%E2%80%9Cnow-will-you-be-good%E2%80%9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88C7D9-CC75-4494-8D90-1EE9B6F66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2019-02-28T03:48:00Z</dcterms:created>
  <dcterms:modified xsi:type="dcterms:W3CDTF">2019-02-28T03:48:00Z</dcterms:modified>
</cp:coreProperties>
</file>